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580"/>
        <w:gridCol w:w="2000"/>
        <w:gridCol w:w="2000"/>
        <w:gridCol w:w="20"/>
        <w:gridCol w:w="2580"/>
        <w:gridCol w:w="2000"/>
        <w:gridCol w:w="3240"/>
        <w:gridCol w:w="2000"/>
        <w:gridCol w:w="16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b w:val="true"/>
              </w:rPr>
              <w:t xml:space="preserve">Реестр обращений граждан,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b w:val="true"/>
              </w:rPr>
              <w:t xml:space="preserve">поступивших за период с 01.01.2024 по 31.12.2024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№ п/п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Номер и дата обращения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Заявитель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Содержание вопросов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Направлен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Резолюция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Исполнители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Дата исполнения ОГ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Администрация Троицкого сельсовета Кочковского района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</w:rPr>
              <w:t xml:space="preserve">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1/84.009-УП от 11.11.2024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Майба Т.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Перебои в водоснабжении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Асуев М.М.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20"/>
              <w:gridCol w:w="20"/>
              <w:gridCol w:w="2000"/>
            </w:tblGrid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11.11.2024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b w:val="true"/>
              </w:rPr>
              <w:t xml:space="preserve">Итого: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6.16.0-7338836d793ef4f43d97cc2cfeb98b2115b731d1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